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B9" w:rsidRDefault="00AD251D">
      <w:r>
        <w:t xml:space="preserve">    </w:t>
      </w:r>
      <w:r w:rsidR="00470347">
        <w:t>ИНТЕГРАЛЬНАЯ ОБРАЗОВАТЕЛЬНАЯ ТЕХНОЛОГИЯ.</w:t>
      </w:r>
      <w:bookmarkStart w:id="0" w:name="_GoBack"/>
      <w:bookmarkEnd w:id="0"/>
      <w:r w:rsidR="00470347">
        <w:br/>
      </w:r>
      <w:r>
        <w:t xml:space="preserve"> В настоящее время практически все развитые страны мира осознали необходимость реформирования своих систем образования с тем, чтобы ученик стал центральной фигурой учебного процесса, чтобы познавательная деятельность учащегося находилась в центре внимания педагогов. Т.Е. идея </w:t>
      </w:r>
      <w:proofErr w:type="spellStart"/>
      <w:r>
        <w:t>педтехнологий</w:t>
      </w:r>
      <w:proofErr w:type="spellEnd"/>
      <w:r>
        <w:t xml:space="preserve"> это процесс познания, а не преподавания.</w:t>
      </w:r>
    </w:p>
    <w:p w:rsidR="00AD251D" w:rsidRDefault="00AD251D">
      <w:r>
        <w:t xml:space="preserve">     Это нужно современному молодому человеку для того, чтобы чувствовать себя комфортно в новых социально – экономических условиях жизни.</w:t>
      </w:r>
    </w:p>
    <w:p w:rsidR="00AD251D" w:rsidRDefault="00AD251D">
      <w:r>
        <w:t xml:space="preserve">     Роль новых технологий в пр</w:t>
      </w:r>
      <w:r w:rsidR="00042EAA">
        <w:t>а</w:t>
      </w:r>
      <w:r>
        <w:t xml:space="preserve">ктике обучения </w:t>
      </w:r>
      <w:r w:rsidR="00042EAA">
        <w:t>–</w:t>
      </w:r>
      <w:r>
        <w:t xml:space="preserve"> </w:t>
      </w:r>
      <w:r w:rsidR="00042EAA">
        <w:t>процесс интеллектуального, творческого и нравственного развития учащихся.</w:t>
      </w:r>
    </w:p>
    <w:p w:rsidR="00042EAA" w:rsidRDefault="00042EAA">
      <w:r>
        <w:t xml:space="preserve">     Я широко применяю в работе интегральную технологию. Ее автор</w:t>
      </w:r>
      <w:r w:rsidR="00470347">
        <w:t xml:space="preserve"> </w:t>
      </w:r>
      <w:r>
        <w:t xml:space="preserve"> </w:t>
      </w:r>
      <w:proofErr w:type="spellStart"/>
      <w:r>
        <w:t>В.В.Гузеев</w:t>
      </w:r>
      <w:proofErr w:type="spellEnd"/>
      <w:r>
        <w:t xml:space="preserve"> </w:t>
      </w:r>
      <w:r w:rsidR="00470347">
        <w:t xml:space="preserve"> </w:t>
      </w:r>
      <w:r>
        <w:t>считает, что</w:t>
      </w:r>
      <w:proofErr w:type="gramStart"/>
      <w:r>
        <w:t xml:space="preserve"> :</w:t>
      </w:r>
      <w:proofErr w:type="gramEnd"/>
      <w:r>
        <w:t xml:space="preserve"> «Назначение образовательной технологии, гарантировать некоторый нижний порог вероятн</w:t>
      </w:r>
      <w:r w:rsidR="0049258B">
        <w:t xml:space="preserve">ости успеха для </w:t>
      </w:r>
      <w:proofErr w:type="gramStart"/>
      <w:r w:rsidR="0049258B">
        <w:t>обучаемых</w:t>
      </w:r>
      <w:proofErr w:type="gramEnd"/>
      <w:r>
        <w:t>. Чем  выше этот порог, тем выше качество обучения. Любой результат, полученный при применении технологии</w:t>
      </w:r>
      <w:proofErr w:type="gramStart"/>
      <w:r>
        <w:t xml:space="preserve"> ,</w:t>
      </w:r>
      <w:proofErr w:type="gramEnd"/>
      <w:r>
        <w:t xml:space="preserve"> может быть улучшен  за счет индивидуального мастерства учителя</w:t>
      </w:r>
      <w:r w:rsidR="0049258B">
        <w:t>».</w:t>
      </w:r>
    </w:p>
    <w:p w:rsidR="0049258B" w:rsidRDefault="0049258B">
      <w:r>
        <w:t xml:space="preserve">     Применять интегральные технологии могут учителя любого устно – письменного и письменного предмета.</w:t>
      </w:r>
    </w:p>
    <w:p w:rsidR="005115C3" w:rsidRDefault="00344F8F">
      <w:r>
        <w:t xml:space="preserve">      </w:t>
      </w:r>
      <w:r w:rsidR="00D47A8B">
        <w:t>Минимальной единицей учебного процесса в интегральной технологии является блок уроков. Рассмотрим все элементы, из которых состоит блок уроков интегральной образовательной технологии. Блок уроков  завершается тремя элементами</w:t>
      </w:r>
      <w:r w:rsidR="00F67A80">
        <w:t xml:space="preserve"> </w:t>
      </w:r>
      <w:r w:rsidR="00D47A8B">
        <w:t xml:space="preserve"> – обобщающее повторение,</w:t>
      </w:r>
      <w:r w:rsidR="00F67A80">
        <w:t xml:space="preserve">  контроль и коррекция. Данные три элемента присутствуют в любой образовательной технологии – это следует их схемы присвоения новой информации. Изучение нового материала крупным массивом в системе внешних и внутренних связей в практике должно обязательно предваряться вводным повторением. Это объясняется большим разбросом среди участников по мотивации, возможностям, уровням достижений. Чтобы процесс формирования и развития функциональной системы шел нормально, необходимо  загрузить в оперативную память учащихся те представления, знания, умения и ценности, над которыми будут надстраиваться вновь изучаемые. Значимость этого вводного повторения в школьной практике настолько велика, что выделяем его в отдельный элемент блока уроков, хотя ему соответствует не обязательно самый большой по времени элемент первого</w:t>
      </w:r>
      <w:r w:rsidR="005115C3">
        <w:t xml:space="preserve"> </w:t>
      </w:r>
      <w:r w:rsidR="00F67A80">
        <w:t>урока.</w:t>
      </w:r>
      <w:r w:rsidR="005115C3">
        <w:t xml:space="preserve"> Изучение нового материала большим массивом во всей системе его связей вызывает организационные проблемы. В школе всегда есть значительный контингент учащихся, которые по данной теме ограничиваются материалом, соответствующим обязательному стандарту, обязательным минимумом.</w:t>
      </w:r>
    </w:p>
    <w:p w:rsidR="00E01EFF" w:rsidRDefault="005115C3">
      <w:r>
        <w:t xml:space="preserve">     Насыщение содержания информацией « не для всех» приведет к «провисанию» таких учеников. Появлению у них значительных трудностей в отборе необходимого, да и просто потере понимания происходящего и обсуждаемого. Следовательно, при изучении нового материала в начале блока внимание уделяется только обязательному – основному объему. Выдача материала дополнительного объема повлечет необходимость дополнительного повторения, что приводит к потере времени. Принцип деятельности требует, чтобы </w:t>
      </w:r>
      <w:r w:rsidR="00E01EFF">
        <w:t>изучаемый обязательный материал отрабатывался на задачах. Речь идет о задачах минимального уровня планируемых результатов обучения, умение их решать должно быть отработано до автоматизма. Это первая часть закрепления – «тренинг-минимум». При переходе к обучению на последующие уровни требуется ознакомление обучающихся с необходимой информацией дополнительного объема, обеспечивающей на общем и повышенном уровнях.</w:t>
      </w:r>
      <w:r>
        <w:t xml:space="preserve"> </w:t>
      </w:r>
      <w:r w:rsidR="00F67A80">
        <w:t xml:space="preserve"> </w:t>
      </w:r>
      <w:r w:rsidR="00E01EFF">
        <w:t xml:space="preserve">Поэтому в структуре блока уроков </w:t>
      </w:r>
      <w:r w:rsidR="00E01EFF">
        <w:lastRenderedPageBreak/>
        <w:t>появляется еще один элемент изучения нового материала, предусматривающий активную познавательную деятельность школьников, в значительной мере самостоятельную.</w:t>
      </w:r>
    </w:p>
    <w:p w:rsidR="000A2A24" w:rsidRDefault="000919A9">
      <w:r>
        <w:t xml:space="preserve">     Затем </w:t>
      </w:r>
      <w:r w:rsidR="00E01EFF">
        <w:t xml:space="preserve"> возможен переход к дифференцированному обучению, где и будут реализованы идеи систем задач, соответствующих планируемым результатам</w:t>
      </w:r>
      <w:r w:rsidR="000A2A24">
        <w:t>, групповые способы организации обучения, идеи развития как относительно изучаемого курса, так и личностного. Здесь будет отслеживаться схема развития, динамика групп. Это элемент блока – развивающее, дифференцируемое закрепление (РДЗ).</w:t>
      </w:r>
    </w:p>
    <w:p w:rsidR="000A2A24" w:rsidRDefault="000A2A24">
      <w:r>
        <w:t xml:space="preserve">     Рассмотрим  формы организации уроков в разных элементах блока.</w:t>
      </w:r>
    </w:p>
    <w:p w:rsidR="005364B3" w:rsidRDefault="005364B3">
      <w:r>
        <w:t>ВВОДНОЕ ПОВТОРЕНИЕ</w:t>
      </w:r>
      <w:r w:rsidR="000A2A24">
        <w:t>.  Учитель знает, какая ранее изученная информация требуется для введен</w:t>
      </w:r>
      <w:r>
        <w:t>и</w:t>
      </w:r>
      <w:r w:rsidR="000A2A24">
        <w:t xml:space="preserve">я нового материала, следовательно. Он должен в этом элементе учебного процесса играть ведущую роль. </w:t>
      </w:r>
      <w:r w:rsidR="00F67A80">
        <w:t xml:space="preserve"> </w:t>
      </w:r>
      <w:r w:rsidR="000A2A24">
        <w:t>С другой стороны, актуализация функциональных систем должна произойти в головах учеников, поэтому именно они должны активно действовать, мыслить. Значит, требующаяся в этом элементе блока форма урока имеет интерактивный информационный режим. Форма. Удовлетворяющая этим условиям, - беседа. Учитель задает ученикам це</w:t>
      </w:r>
      <w:r w:rsidR="000919A9">
        <w:t>лесообразные вопросы. Ученики, о</w:t>
      </w:r>
      <w:r w:rsidR="000A2A24">
        <w:t>твечая на эти вопросы, восстанавливают в оперативной памяти все необходимое</w:t>
      </w:r>
      <w:r w:rsidR="000919A9">
        <w:t>.</w:t>
      </w:r>
    </w:p>
    <w:p w:rsidR="00E01EFF" w:rsidRDefault="005364B3">
      <w:r>
        <w:t>ИЗУЧЕНИЕ НОВОГО МАТЕРИАЛА</w:t>
      </w:r>
      <w:r w:rsidR="000A2A24">
        <w:t xml:space="preserve"> </w:t>
      </w:r>
      <w:r>
        <w:t>(основной объем).</w:t>
      </w:r>
      <w:r w:rsidR="00D47A8B">
        <w:t xml:space="preserve"> </w:t>
      </w:r>
      <w:r>
        <w:t xml:space="preserve">Для этого элемента предпочтительна форма лекции, позволяющая компактно передать ученикам укрупненную дидактическую единицу. Однако заметим, что материал не всегда таковую содержит, т.к. смысл укрупненной единицы не количественный, а качественный: наличие комплекса взаимно обратных мыслительных операций, единство содержания по способу деятельности или фабуле. </w:t>
      </w:r>
      <w:r w:rsidR="003C4ACA">
        <w:t>Цель этого элемента – доведение до автоматизма умение решать шаблонные задачи</w:t>
      </w:r>
      <w:r w:rsidR="000919A9">
        <w:t xml:space="preserve">. Эти шаблоны обычно задаются посредством бесед. Постепенно беседы должны перейти в самостоятельную работу учеников. Промежуточным шагом является использование практикума, когда весь класс делится на группы и закрепление проходит через общение учеников между собой. В этом случае </w:t>
      </w:r>
      <w:r w:rsidR="004A69E8">
        <w:t>состав групп не учитывает никаких уровневых достижений учеников, поскольку на данном этапе все ученики считаются некомпетентными в изуч</w:t>
      </w:r>
      <w:r w:rsidR="00C73BBA">
        <w:t xml:space="preserve">аемой теме. </w:t>
      </w:r>
    </w:p>
    <w:p w:rsidR="00C73BBA" w:rsidRDefault="00C73BBA">
      <w:r>
        <w:t>ИЗУЧЕНИЕ НОВОГО МАТЕРИАЛА (дополнительный объем).</w:t>
      </w:r>
      <w:r w:rsidR="00A73C87">
        <w:t xml:space="preserve"> </w:t>
      </w:r>
      <w:r>
        <w:t>Особенность этого материала состоит в том, что одни ученики должны разобраться во всем и овладеть на уровне применения, другим полезно разобраться и понять идеи, третьим достаточно познакомиться.</w:t>
      </w:r>
    </w:p>
    <w:p w:rsidR="00C73BBA" w:rsidRDefault="00C73BBA">
      <w:r>
        <w:t xml:space="preserve">     Адекватной формой для такого изучения нового материала является семинар. </w:t>
      </w:r>
    </w:p>
    <w:p w:rsidR="00F342E7" w:rsidRDefault="00C73BBA">
      <w:r>
        <w:t xml:space="preserve">РАЗВИВАЮЩЕЕ ДИФФЕРЕНЦИРОВАННОЕ ЗАКРЕПЛЕНИЕ. </w:t>
      </w:r>
      <w:r w:rsidR="00A73C87">
        <w:t xml:space="preserve"> </w:t>
      </w:r>
      <w:r>
        <w:t xml:space="preserve">В </w:t>
      </w:r>
      <w:r w:rsidR="00660DFE">
        <w:t xml:space="preserve">этом элементе блоков уроков реализовывается схема развития для каждого ученика. Процесс осуществляется через активное использование групповой работы. </w:t>
      </w:r>
      <w:r w:rsidR="00A73C87">
        <w:t xml:space="preserve"> </w:t>
      </w:r>
      <w:r w:rsidR="00660DFE">
        <w:t>На этом этапе каждому ученику обеспечивается возможность достичь соответствующего уровня планируемых результатов обучения. При этом никакими соответственными требованиями не  обусловлена необходимость деления на группы всего класса. Для интегральной технологии создана новая форма урока – семинар, практикум.</w:t>
      </w:r>
      <w:r w:rsidR="0078094E">
        <w:t xml:space="preserve"> Часть учащихся класса на уроке объединяется в группы, и каждая группа получает задание на определенное  ограниченное время. По истечении этого времени группа</w:t>
      </w:r>
      <w:r w:rsidR="00A73C87">
        <w:t xml:space="preserve"> </w:t>
      </w:r>
      <w:r w:rsidR="0078094E">
        <w:t xml:space="preserve"> </w:t>
      </w:r>
      <w:proofErr w:type="gramStart"/>
      <w:r w:rsidR="0078094E">
        <w:t>отчитывается  о</w:t>
      </w:r>
      <w:proofErr w:type="gramEnd"/>
      <w:r w:rsidR="00A73C87">
        <w:t xml:space="preserve"> </w:t>
      </w:r>
      <w:r w:rsidR="0078094E">
        <w:t xml:space="preserve"> своей работе в той или иной форме. Среди этих форм могут быть отчет группы учителю,</w:t>
      </w:r>
      <w:r w:rsidR="00A73C87">
        <w:t xml:space="preserve">  зара</w:t>
      </w:r>
      <w:r w:rsidR="0078094E">
        <w:t xml:space="preserve">нее назначенному ученику </w:t>
      </w:r>
      <w:r w:rsidR="00A73C87">
        <w:t>–</w:t>
      </w:r>
      <w:r w:rsidR="0078094E">
        <w:t xml:space="preserve"> консультанту</w:t>
      </w:r>
      <w:r w:rsidR="00A73C87">
        <w:t xml:space="preserve">, другой группе. Каждый участник группы может отчитываться своему консультанту. Но наиболее эффективным вариантом является «публичная </w:t>
      </w:r>
      <w:r w:rsidR="00A73C87">
        <w:lastRenderedPageBreak/>
        <w:t xml:space="preserve">защита»: один представитель </w:t>
      </w:r>
      <w:r w:rsidR="00D92597">
        <w:t xml:space="preserve"> группы, назначенный учителем. Выходит к доске,  рассказывает классу (той его части, что не занята в других группах) о задаче и о том, как группа ее решила. Он отвечает на вопросы. Обсуждаются другие возможные подходы или упущенные решения. </w:t>
      </w:r>
      <w:r w:rsidR="00150F9C">
        <w:t>Классу же принадлежит ведущая роль в оценке деятельности группы. Оценка со стороны сверстников особенно важна, так как общение с ними является ведущей деятельностью в подростковом возрасте. Иногда одну и ту</w:t>
      </w:r>
      <w:r w:rsidR="00621F0B">
        <w:t xml:space="preserve"> </w:t>
      </w:r>
      <w:r w:rsidR="00150F9C">
        <w:t xml:space="preserve">же задачу решают в разных концах класса две группы – они называются конкурентными – и в таком случае при защите одной группы другая становится оппонирующей, если поставленная им задача допускала варианты. Группы по истечении времени могут поменяться задачами, а затем, по истечении  и этого времени, обсудить обе задачи.  Вариантов может быть много – семинар – практикум является мобильной формой урока, позволяющей достигать самых разнообразных педагогических целей. Важно организовать неформальную защиту, чтобы </w:t>
      </w:r>
      <w:r w:rsidR="00621F0B">
        <w:t>задаваемые вопросы были значимы и интересны. После коллективной оценки работы группы все ее участники получают одинаковые баллы, что включает механизм групповой ответственности. Пока все группы заняты решением  своих задач, учитель работает  с остальной частью класса в нужном режиме: опрос, совместное решение задач, обсуждение сообщений учеников, короткая контрольная работа, диктант и т.д. За урок можно обсудить работу двух – четырех групп, но создавать их можно больше. Группы, уровень задач, решаемых  которыми, существенно отличается от уровня, достигнутого основным составом класса, к «публичной защите» не привлекаются – в частности, никогда не отчитываются публично группы вы</w:t>
      </w:r>
      <w:r w:rsidR="00F342E7">
        <w:t>равнив</w:t>
      </w:r>
      <w:r w:rsidR="00621F0B">
        <w:t xml:space="preserve">ания. </w:t>
      </w:r>
      <w:r w:rsidR="00F342E7">
        <w:t>В таких случаях чаще всего отчеты групп принимает учитель без привлечения других учеников. В течение урока одни и те же ученики могут работать в группах разных типов в зависимости от того,  какие цели преследует  учитель, формируя эти группы.</w:t>
      </w:r>
    </w:p>
    <w:p w:rsidR="00F342E7" w:rsidRDefault="00F342E7">
      <w:r>
        <w:t>СТРУКТУРА БЛОКА УРОКОВ В ИНТЕГРАЛЬНОЙ ТЕХНОЛОГИИ:</w:t>
      </w:r>
    </w:p>
    <w:tbl>
      <w:tblPr>
        <w:tblStyle w:val="a3"/>
        <w:tblW w:w="0" w:type="auto"/>
        <w:tblLook w:val="04A0" w:firstRow="1" w:lastRow="0" w:firstColumn="1" w:lastColumn="0" w:noHBand="0" w:noVBand="1"/>
      </w:tblPr>
      <w:tblGrid>
        <w:gridCol w:w="2392"/>
        <w:gridCol w:w="2392"/>
        <w:gridCol w:w="2391"/>
        <w:gridCol w:w="2396"/>
      </w:tblGrid>
      <w:tr w:rsidR="00F342E7" w:rsidTr="00470347">
        <w:tc>
          <w:tcPr>
            <w:tcW w:w="2392" w:type="dxa"/>
          </w:tcPr>
          <w:p w:rsidR="00F342E7" w:rsidRDefault="00F342E7">
            <w:r>
              <w:t>Элемент блока</w:t>
            </w:r>
          </w:p>
        </w:tc>
        <w:tc>
          <w:tcPr>
            <w:tcW w:w="2392" w:type="dxa"/>
          </w:tcPr>
          <w:p w:rsidR="00F342E7" w:rsidRDefault="00F342E7">
            <w:r>
              <w:t>содержание</w:t>
            </w:r>
          </w:p>
        </w:tc>
        <w:tc>
          <w:tcPr>
            <w:tcW w:w="2391" w:type="dxa"/>
          </w:tcPr>
          <w:p w:rsidR="00F342E7" w:rsidRDefault="00F342E7">
            <w:r>
              <w:t>форма</w:t>
            </w:r>
          </w:p>
        </w:tc>
        <w:tc>
          <w:tcPr>
            <w:tcW w:w="2396" w:type="dxa"/>
          </w:tcPr>
          <w:p w:rsidR="00F342E7" w:rsidRDefault="00F342E7">
            <w:r>
              <w:t>Средства обучения</w:t>
            </w:r>
          </w:p>
        </w:tc>
      </w:tr>
      <w:tr w:rsidR="00F342E7" w:rsidTr="00470347">
        <w:tc>
          <w:tcPr>
            <w:tcW w:w="2392" w:type="dxa"/>
          </w:tcPr>
          <w:p w:rsidR="00F342E7" w:rsidRDefault="00F342E7">
            <w:r>
              <w:t>Вводное повторение</w:t>
            </w:r>
          </w:p>
        </w:tc>
        <w:tc>
          <w:tcPr>
            <w:tcW w:w="2392" w:type="dxa"/>
          </w:tcPr>
          <w:p w:rsidR="00F342E7" w:rsidRDefault="00F342E7">
            <w:r>
              <w:t xml:space="preserve">Повторение ранее </w:t>
            </w:r>
          </w:p>
          <w:p w:rsidR="00F342E7" w:rsidRDefault="00F342E7">
            <w:r>
              <w:t>Изученной информации необходимой для изучения новой темы</w:t>
            </w:r>
          </w:p>
        </w:tc>
        <w:tc>
          <w:tcPr>
            <w:tcW w:w="2391" w:type="dxa"/>
          </w:tcPr>
          <w:p w:rsidR="00F342E7" w:rsidRDefault="00F342E7">
            <w:r>
              <w:t>УМШ (учебный мозговой штурм),</w:t>
            </w:r>
          </w:p>
          <w:p w:rsidR="00F342E7" w:rsidRDefault="00F342E7">
            <w:r>
              <w:t>беседа</w:t>
            </w:r>
          </w:p>
        </w:tc>
        <w:tc>
          <w:tcPr>
            <w:tcW w:w="2396" w:type="dxa"/>
          </w:tcPr>
          <w:p w:rsidR="00F342E7" w:rsidRDefault="00F342E7">
            <w:r>
              <w:t>Математический диктант, дифференцированная самостоятельная работа</w:t>
            </w:r>
          </w:p>
        </w:tc>
      </w:tr>
      <w:tr w:rsidR="00F342E7" w:rsidTr="00470347">
        <w:tc>
          <w:tcPr>
            <w:tcW w:w="2392" w:type="dxa"/>
          </w:tcPr>
          <w:p w:rsidR="00F342E7" w:rsidRDefault="007A6377">
            <w:r>
              <w:t>Изучение нового материала (основной объем)</w:t>
            </w:r>
          </w:p>
        </w:tc>
        <w:tc>
          <w:tcPr>
            <w:tcW w:w="2392" w:type="dxa"/>
          </w:tcPr>
          <w:p w:rsidR="00F342E7" w:rsidRDefault="007A6377">
            <w:r>
              <w:t>Изучение материала, соответствующего образовательному стандарту (минимальному уровню)</w:t>
            </w:r>
          </w:p>
        </w:tc>
        <w:tc>
          <w:tcPr>
            <w:tcW w:w="2391" w:type="dxa"/>
          </w:tcPr>
          <w:p w:rsidR="00F342E7" w:rsidRDefault="00F13445">
            <w:r>
              <w:t>Лекция, беседа, рассказ, семинар</w:t>
            </w:r>
          </w:p>
        </w:tc>
        <w:tc>
          <w:tcPr>
            <w:tcW w:w="2396" w:type="dxa"/>
          </w:tcPr>
          <w:p w:rsidR="00F342E7" w:rsidRDefault="00F13445">
            <w:r>
              <w:t>Домашние задания на весь бло</w:t>
            </w:r>
            <w:proofErr w:type="gramStart"/>
            <w:r>
              <w:t>к(</w:t>
            </w:r>
            <w:proofErr w:type="gramEnd"/>
            <w:r>
              <w:t>трехуровневые)</w:t>
            </w:r>
          </w:p>
        </w:tc>
      </w:tr>
      <w:tr w:rsidR="00F342E7" w:rsidTr="00470347">
        <w:tc>
          <w:tcPr>
            <w:tcW w:w="2392" w:type="dxa"/>
          </w:tcPr>
          <w:p w:rsidR="00F342E7" w:rsidRDefault="00F13445">
            <w:r>
              <w:t>Тренинг - минимум</w:t>
            </w:r>
          </w:p>
        </w:tc>
        <w:tc>
          <w:tcPr>
            <w:tcW w:w="2392" w:type="dxa"/>
          </w:tcPr>
          <w:p w:rsidR="00F342E7" w:rsidRDefault="00F13445">
            <w:r>
              <w:t>Закрепление пройденного материала</w:t>
            </w:r>
          </w:p>
        </w:tc>
        <w:tc>
          <w:tcPr>
            <w:tcW w:w="2391" w:type="dxa"/>
          </w:tcPr>
          <w:p w:rsidR="00F342E7" w:rsidRDefault="00F13445">
            <w:r>
              <w:t>практикум</w:t>
            </w:r>
          </w:p>
        </w:tc>
        <w:tc>
          <w:tcPr>
            <w:tcW w:w="2396" w:type="dxa"/>
          </w:tcPr>
          <w:p w:rsidR="00F342E7" w:rsidRDefault="00F13445">
            <w:r>
              <w:t>Задание для первоначального закрепления. Опорные карточки для некомпетентных учащихся.</w:t>
            </w:r>
          </w:p>
        </w:tc>
      </w:tr>
      <w:tr w:rsidR="00F342E7" w:rsidTr="00470347">
        <w:tc>
          <w:tcPr>
            <w:tcW w:w="2392" w:type="dxa"/>
          </w:tcPr>
          <w:p w:rsidR="00F342E7" w:rsidRDefault="00F13445">
            <w:r>
              <w:t>Изучение нового материала (дополнительный объем)</w:t>
            </w:r>
          </w:p>
        </w:tc>
        <w:tc>
          <w:tcPr>
            <w:tcW w:w="2392" w:type="dxa"/>
          </w:tcPr>
          <w:p w:rsidR="00F342E7" w:rsidRDefault="00F13445">
            <w:r>
              <w:t>Изучение нового материала, необходимого для решения задач общего и повышенного уровней.</w:t>
            </w:r>
          </w:p>
        </w:tc>
        <w:tc>
          <w:tcPr>
            <w:tcW w:w="2391" w:type="dxa"/>
          </w:tcPr>
          <w:p w:rsidR="00F342E7" w:rsidRDefault="00F13445">
            <w:r>
              <w:t>семинар</w:t>
            </w:r>
          </w:p>
        </w:tc>
        <w:tc>
          <w:tcPr>
            <w:tcW w:w="2396" w:type="dxa"/>
          </w:tcPr>
          <w:p w:rsidR="00F342E7" w:rsidRDefault="00F13445">
            <w:r>
              <w:t>Вопросы и задачи для семинара. Модульная программа изучения темы (дополнительный объем)</w:t>
            </w:r>
          </w:p>
        </w:tc>
      </w:tr>
      <w:tr w:rsidR="00F342E7" w:rsidTr="00470347">
        <w:tc>
          <w:tcPr>
            <w:tcW w:w="2392" w:type="dxa"/>
          </w:tcPr>
          <w:p w:rsidR="00F342E7" w:rsidRDefault="00F13445">
            <w:r>
              <w:t xml:space="preserve">Развивающее дифференцированное </w:t>
            </w:r>
            <w:r>
              <w:lastRenderedPageBreak/>
              <w:t>закрепление.</w:t>
            </w:r>
          </w:p>
        </w:tc>
        <w:tc>
          <w:tcPr>
            <w:tcW w:w="2392" w:type="dxa"/>
          </w:tcPr>
          <w:p w:rsidR="00F342E7" w:rsidRDefault="00F13445">
            <w:r>
              <w:lastRenderedPageBreak/>
              <w:t>Решение задач различных уровней.</w:t>
            </w:r>
          </w:p>
        </w:tc>
        <w:tc>
          <w:tcPr>
            <w:tcW w:w="2391" w:type="dxa"/>
          </w:tcPr>
          <w:p w:rsidR="00F342E7" w:rsidRDefault="00F13445">
            <w:r>
              <w:t>Семинар – практикум.</w:t>
            </w:r>
          </w:p>
        </w:tc>
        <w:tc>
          <w:tcPr>
            <w:tcW w:w="2396" w:type="dxa"/>
          </w:tcPr>
          <w:p w:rsidR="00F342E7" w:rsidRDefault="00F13445">
            <w:r>
              <w:t xml:space="preserve">Карточки с заданиями для различных групп </w:t>
            </w:r>
            <w:r>
              <w:lastRenderedPageBreak/>
              <w:t>(трехуровневые)</w:t>
            </w:r>
          </w:p>
        </w:tc>
      </w:tr>
      <w:tr w:rsidR="00F342E7" w:rsidTr="00470347">
        <w:tc>
          <w:tcPr>
            <w:tcW w:w="2392" w:type="dxa"/>
          </w:tcPr>
          <w:p w:rsidR="00F342E7" w:rsidRDefault="00F13445">
            <w:r>
              <w:lastRenderedPageBreak/>
              <w:t>Обобщающее повторение.</w:t>
            </w:r>
          </w:p>
        </w:tc>
        <w:tc>
          <w:tcPr>
            <w:tcW w:w="2392" w:type="dxa"/>
          </w:tcPr>
          <w:p w:rsidR="00F342E7" w:rsidRDefault="00F13445">
            <w:r>
              <w:t>Повторение всей темы.</w:t>
            </w:r>
          </w:p>
        </w:tc>
        <w:tc>
          <w:tcPr>
            <w:tcW w:w="2391" w:type="dxa"/>
          </w:tcPr>
          <w:p w:rsidR="00F342E7" w:rsidRDefault="00F13445">
            <w:r>
              <w:t>Коллективно – мыслительная деятельность.</w:t>
            </w:r>
          </w:p>
        </w:tc>
        <w:tc>
          <w:tcPr>
            <w:tcW w:w="2396" w:type="dxa"/>
          </w:tcPr>
          <w:p w:rsidR="00F342E7" w:rsidRDefault="00F13445">
            <w:r>
              <w:t>Карточки взаимоконтроля, модули для обобщающего повторения.</w:t>
            </w:r>
          </w:p>
        </w:tc>
      </w:tr>
      <w:tr w:rsidR="00F342E7" w:rsidTr="00470347">
        <w:tc>
          <w:tcPr>
            <w:tcW w:w="2392" w:type="dxa"/>
          </w:tcPr>
          <w:p w:rsidR="00F342E7" w:rsidRDefault="00F13445">
            <w:r>
              <w:t>Контроль знаний.</w:t>
            </w:r>
          </w:p>
        </w:tc>
        <w:tc>
          <w:tcPr>
            <w:tcW w:w="2392" w:type="dxa"/>
          </w:tcPr>
          <w:p w:rsidR="00F342E7" w:rsidRDefault="00F13445">
            <w:r>
              <w:t xml:space="preserve">Решение задач трех уровней строго по порядку. </w:t>
            </w:r>
            <w:r w:rsidR="00220268">
              <w:t>Ученик, допустивший ошибку в задачах минимального уровня, получает «два», и дальше работа не проверяется.</w:t>
            </w:r>
          </w:p>
        </w:tc>
        <w:tc>
          <w:tcPr>
            <w:tcW w:w="2391" w:type="dxa"/>
          </w:tcPr>
          <w:p w:rsidR="00F342E7" w:rsidRDefault="00220268">
            <w:r>
              <w:t>Контрольная работа. Зачет.</w:t>
            </w:r>
          </w:p>
        </w:tc>
        <w:tc>
          <w:tcPr>
            <w:tcW w:w="2396" w:type="dxa"/>
          </w:tcPr>
          <w:p w:rsidR="00F342E7" w:rsidRDefault="00220268">
            <w:r>
              <w:t xml:space="preserve">Карточки контроля знаний </w:t>
            </w:r>
            <w:proofErr w:type="gramStart"/>
            <w:r>
              <w:t xml:space="preserve">( </w:t>
            </w:r>
            <w:proofErr w:type="gramEnd"/>
            <w:r>
              <w:t>8 вариантов) с дифференцированным содержанием.</w:t>
            </w:r>
          </w:p>
        </w:tc>
      </w:tr>
      <w:tr w:rsidR="00F342E7" w:rsidTr="00470347">
        <w:tc>
          <w:tcPr>
            <w:tcW w:w="2392" w:type="dxa"/>
          </w:tcPr>
          <w:p w:rsidR="00F342E7" w:rsidRDefault="00220268">
            <w:r>
              <w:t>Коррекция знаний.</w:t>
            </w:r>
          </w:p>
        </w:tc>
        <w:tc>
          <w:tcPr>
            <w:tcW w:w="2392" w:type="dxa"/>
          </w:tcPr>
          <w:p w:rsidR="00F342E7" w:rsidRDefault="00220268">
            <w:r>
              <w:t>Ученики ищут и исправляют ошибки</w:t>
            </w:r>
            <w:proofErr w:type="gramStart"/>
            <w:r>
              <w:t xml:space="preserve">. </w:t>
            </w:r>
            <w:proofErr w:type="gramEnd"/>
            <w:r>
              <w:t>«Медлительные» ученики, успевшие сдать только минимум, решают остальные задачи.</w:t>
            </w:r>
          </w:p>
        </w:tc>
        <w:tc>
          <w:tcPr>
            <w:tcW w:w="2391" w:type="dxa"/>
          </w:tcPr>
          <w:p w:rsidR="00F342E7" w:rsidRDefault="00220268">
            <w:r>
              <w:t>Индивидуальная мыслительная деятельность.</w:t>
            </w:r>
          </w:p>
        </w:tc>
        <w:tc>
          <w:tcPr>
            <w:tcW w:w="2396" w:type="dxa"/>
          </w:tcPr>
          <w:p w:rsidR="00F342E7" w:rsidRDefault="00220268">
            <w:r>
              <w:t>Модули для отработки не усвоенных понятий</w:t>
            </w:r>
            <w:proofErr w:type="gramStart"/>
            <w:r>
              <w:t>.</w:t>
            </w:r>
            <w:proofErr w:type="gramEnd"/>
            <w:r>
              <w:t xml:space="preserve"> Карточки коррекции знаний</w:t>
            </w:r>
            <w:proofErr w:type="gramStart"/>
            <w:r>
              <w:t>.</w:t>
            </w:r>
            <w:proofErr w:type="gramEnd"/>
            <w:r>
              <w:t xml:space="preserve"> Задания на переработку содержания. Опорные конспекты.</w:t>
            </w:r>
          </w:p>
        </w:tc>
      </w:tr>
    </w:tbl>
    <w:p w:rsidR="00470347" w:rsidRDefault="00470347"/>
    <w:p w:rsidR="00470347" w:rsidRDefault="00470347">
      <w:r>
        <w:t xml:space="preserve">     Система  средств </w:t>
      </w:r>
      <w:proofErr w:type="gramStart"/>
      <w:r>
        <w:t>обучения  по</w:t>
      </w:r>
      <w:proofErr w:type="gramEnd"/>
      <w:r>
        <w:t xml:space="preserve"> конкретной  теме поможет каждому учителю составить:</w:t>
      </w:r>
    </w:p>
    <w:p w:rsidR="00C73BBA" w:rsidRDefault="00470347" w:rsidP="00470347">
      <w:pPr>
        <w:pStyle w:val="a4"/>
        <w:numPr>
          <w:ilvl w:val="0"/>
          <w:numId w:val="1"/>
        </w:numPr>
      </w:pPr>
      <w:r>
        <w:t>Срезы трех уровней;</w:t>
      </w:r>
    </w:p>
    <w:p w:rsidR="00470347" w:rsidRDefault="00470347" w:rsidP="00470347">
      <w:pPr>
        <w:pStyle w:val="a4"/>
        <w:numPr>
          <w:ilvl w:val="0"/>
          <w:numId w:val="1"/>
        </w:numPr>
      </w:pPr>
      <w:r>
        <w:t>Домашние задания на весь блок (трехуровневые);</w:t>
      </w:r>
    </w:p>
    <w:p w:rsidR="00470347" w:rsidRDefault="00470347" w:rsidP="00470347">
      <w:pPr>
        <w:pStyle w:val="a4"/>
        <w:numPr>
          <w:ilvl w:val="0"/>
          <w:numId w:val="1"/>
        </w:numPr>
      </w:pPr>
      <w:r>
        <w:t>Задания для первоначального закрепления;</w:t>
      </w:r>
    </w:p>
    <w:p w:rsidR="00470347" w:rsidRDefault="00470347" w:rsidP="00470347">
      <w:pPr>
        <w:pStyle w:val="a4"/>
        <w:numPr>
          <w:ilvl w:val="0"/>
          <w:numId w:val="1"/>
        </w:numPr>
      </w:pPr>
      <w:r>
        <w:t>Карточки с заданиями для различных групп при развивающем дифференцированном закреплении;</w:t>
      </w:r>
    </w:p>
    <w:p w:rsidR="00470347" w:rsidRDefault="00470347" w:rsidP="00470347">
      <w:pPr>
        <w:pStyle w:val="a4"/>
        <w:numPr>
          <w:ilvl w:val="0"/>
          <w:numId w:val="1"/>
        </w:numPr>
      </w:pPr>
      <w:r>
        <w:t>Опорные карточки для некомпетентных учеников;</w:t>
      </w:r>
    </w:p>
    <w:p w:rsidR="00470347" w:rsidRDefault="00470347" w:rsidP="00470347">
      <w:pPr>
        <w:pStyle w:val="a4"/>
        <w:numPr>
          <w:ilvl w:val="0"/>
          <w:numId w:val="1"/>
        </w:numPr>
      </w:pPr>
      <w:r>
        <w:t>Вопросы и задачи для семинара.</w:t>
      </w:r>
    </w:p>
    <w:sectPr w:rsidR="0047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5EBE"/>
    <w:multiLevelType w:val="hybridMultilevel"/>
    <w:tmpl w:val="3FA052B8"/>
    <w:lvl w:ilvl="0" w:tplc="79A63CF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1D"/>
    <w:rsid w:val="00042EAA"/>
    <w:rsid w:val="000919A9"/>
    <w:rsid w:val="000A2A24"/>
    <w:rsid w:val="00150F9C"/>
    <w:rsid w:val="00220268"/>
    <w:rsid w:val="00344F8F"/>
    <w:rsid w:val="003C4ACA"/>
    <w:rsid w:val="00470347"/>
    <w:rsid w:val="0049258B"/>
    <w:rsid w:val="004A69E8"/>
    <w:rsid w:val="004F3AB9"/>
    <w:rsid w:val="005115C3"/>
    <w:rsid w:val="005364B3"/>
    <w:rsid w:val="00621F0B"/>
    <w:rsid w:val="00660DFE"/>
    <w:rsid w:val="0078094E"/>
    <w:rsid w:val="007A6377"/>
    <w:rsid w:val="00A73C87"/>
    <w:rsid w:val="00AD251D"/>
    <w:rsid w:val="00C73BBA"/>
    <w:rsid w:val="00D47A8B"/>
    <w:rsid w:val="00D92597"/>
    <w:rsid w:val="00E01EFF"/>
    <w:rsid w:val="00E636C7"/>
    <w:rsid w:val="00F13445"/>
    <w:rsid w:val="00F342E7"/>
    <w:rsid w:val="00F6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2014-07-13T11:18:00Z</dcterms:created>
  <dcterms:modified xsi:type="dcterms:W3CDTF">2014-07-14T16:17:00Z</dcterms:modified>
</cp:coreProperties>
</file>